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324/2022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</w:rPr>
        <w:t>Вахитова</w:t>
      </w:r>
      <w:r>
        <w:rPr>
          <w:rFonts w:ascii="Times New Roman" w:eastAsia="Times New Roman" w:hAnsi="Times New Roman" w:cs="Times New Roman"/>
          <w:sz w:val="20"/>
          <w:szCs w:val="20"/>
        </w:rPr>
        <w:t>, д.13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>ому району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5rplc-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7rplc-12"/>
          <w:rFonts w:ascii="Times New Roman" w:eastAsia="Times New Roman" w:hAnsi="Times New Roman" w:cs="Times New Roman"/>
          <w:sz w:val="27"/>
          <w:szCs w:val="27"/>
        </w:rPr>
        <w:t>А,Р.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</w:t>
      </w:r>
      <w:r>
        <w:rPr>
          <w:rStyle w:val="cat-UserDefinedgrp-28rplc-15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9rplc-1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находясь под административным надзором, </w:t>
      </w:r>
      <w:r>
        <w:rPr>
          <w:rFonts w:ascii="Times New Roman" w:eastAsia="Times New Roman" w:hAnsi="Times New Roman" w:cs="Times New Roman"/>
          <w:sz w:val="27"/>
          <w:szCs w:val="27"/>
        </w:rPr>
        <w:t>10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при проверке его сотрудником полиции по адресу: </w:t>
      </w:r>
      <w:r>
        <w:rPr>
          <w:rStyle w:val="cat-UserDefinedgrp-30rplc-21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согласился.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анности вины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UserDefinedgrp-34rplc-30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доказательствами: протоколом об </w:t>
      </w:r>
      <w:r>
        <w:rPr>
          <w:rStyle w:val="cat-UserDefinedgrp-35rplc-31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UserDefinedgrp-36rplc-43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Признание вины, состояние здоровья </w:t>
      </w:r>
      <w:r>
        <w:rPr>
          <w:rStyle w:val="cat-UserDefinedgrp-37rplc-4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близких родственников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низкое материальное положение признаются смягчающими административную ответственность обстоятельствами.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обязательных работ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9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обязательных работ сроком 40 часов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