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286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в 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тановлением майора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Кукморскому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правонарушения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был привлечен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заслушав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майора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Кукморско</w:t>
      </w:r>
      <w:r>
        <w:rPr>
          <w:rFonts w:ascii="Times New Roman" w:eastAsia="Times New Roman" w:hAnsi="Times New Roman" w:cs="Times New Roman"/>
          <w:sz w:val="28"/>
          <w:szCs w:val="28"/>
        </w:rPr>
        <w:t>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М,В.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sz w:val="28"/>
          <w:szCs w:val="28"/>
        </w:rPr>
        <w:t>го правонарушения по части первой статьи 12.29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</w:t>
      </w:r>
      <w:r>
        <w:rPr>
          <w:rFonts w:ascii="Times New Roman" w:eastAsia="Times New Roman" w:hAnsi="Times New Roman" w:cs="Times New Roman"/>
          <w:sz w:val="28"/>
          <w:szCs w:val="28"/>
        </w:rPr>
        <w:t>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не уплатил.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от 17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действия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и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9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28715819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22rplc-39">
    <w:name w:val="cat-UserDefined grp-22 rplc-39"/>
    <w:basedOn w:val="DefaultParagraphFont"/>
  </w:style>
  <w:style w:type="character" w:customStyle="1" w:styleId="cat-UserDefinedgrp-32rplc-48">
    <w:name w:val="cat-UserDefined grp-3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