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5-186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Кукмор, ул. </w:t>
      </w:r>
      <w:r>
        <w:rPr>
          <w:rFonts w:ascii="Times New Roman" w:eastAsia="Times New Roman" w:hAnsi="Times New Roman" w:cs="Times New Roman"/>
          <w:sz w:val="20"/>
          <w:szCs w:val="20"/>
        </w:rPr>
        <w:t>Вахитова</w:t>
      </w:r>
      <w:r>
        <w:rPr>
          <w:rFonts w:ascii="Times New Roman" w:eastAsia="Times New Roman" w:hAnsi="Times New Roman" w:cs="Times New Roman"/>
          <w:sz w:val="20"/>
          <w:szCs w:val="20"/>
        </w:rPr>
        <w:t>, д.13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15.33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Починок-Кучуковского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исполнительного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Починок-Кучуковского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исполнительного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 Республика Татарста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Кукморский район,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нный законом срок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филиал №8 ГУ-РО ФСС РФ по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прекращении права застрахованного лица –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СНИЛС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получение ежемесячного пособия по уходу за ребенком с нарушением срока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вину признал.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документы, мировой судья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Положения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особенностях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 и выплаты в 2011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проекта», утвержденном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21.04.2011 N 294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не позднее 5 календарных дней со дня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застрахованным лицом (его уполномоченным представителем) заявления и документов, указанных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астоящего Положения, представляет в территориальный орган Фонда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утверждаемой Фондом.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4 статьи 15.33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виде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Р.А,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докладной запиской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электронных данных,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объяснительной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собранные по делу доказательства в их совокупности по правилам статьи 26.11 Кодекса Российской Федерации об административных правонарушениях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цирует действия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4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</w:t>
      </w:r>
      <w:r>
        <w:rPr>
          <w:rFonts w:ascii="Times New Roman" w:eastAsia="Times New Roman" w:hAnsi="Times New Roman" w:cs="Times New Roman"/>
          <w:sz w:val="28"/>
          <w:szCs w:val="28"/>
        </w:rPr>
        <w:t>бности и в связи с материнством.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наличие на иждивении одного малолетнего ребенка судом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признаются смягчающими административную ответственность обстоятельствами. </w:t>
      </w:r>
    </w:p>
    <w:p>
      <w:pPr>
        <w:spacing w:before="0" w:after="0"/>
        <w:ind w:left="284" w:firstLine="73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характер совершенного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личность виновного,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тсутствие 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15.33,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15.33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публика Татарстан, КБК 731116011530190001</w:t>
      </w:r>
      <w:r>
        <w:rPr>
          <w:rFonts w:ascii="Times New Roman" w:eastAsia="Times New Roman" w:hAnsi="Times New Roman" w:cs="Times New Roman"/>
          <w:sz w:val="28"/>
          <w:szCs w:val="28"/>
        </w:rPr>
        <w:t>40, БИК 019205400, ОКТМО – 9270100000</w:t>
      </w:r>
      <w:r>
        <w:rPr>
          <w:rFonts w:ascii="Times New Roman" w:eastAsia="Times New Roman" w:hAnsi="Times New Roman" w:cs="Times New Roman"/>
          <w:sz w:val="28"/>
          <w:szCs w:val="28"/>
        </w:rPr>
        <w:t>1, УИН 0318690900000000027933272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обжаловано в Кукморский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В.Ю. </w:t>
      </w:r>
    </w:p>
    <w:p>
      <w:pPr>
        <w:spacing w:before="0" w:after="0"/>
        <w:jc w:val="center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5rplc-44">
    <w:name w:val="cat-UserDefined grp-3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ECA8C5999CA836300BF2F9D10BF283197107B02C1A83754A32136B862E7E7A5F93CC3C4CA8588131283BE31506C469AB78723E7C36DB1Cx6W8K" TargetMode="External" /><Relationship Id="rId5" Type="http://schemas.openxmlformats.org/officeDocument/2006/relationships/hyperlink" Target="consultantplus://offline/ref=AEDB029ABF26FB46FD6FDE67CA0194BCFE7154E22DC8218FBDCB9DA214C278BCA78D393276BEA1C9383DDD946CE974512004C4604A20400FV1Z1K" TargetMode="External" /><Relationship Id="rId6" Type="http://schemas.openxmlformats.org/officeDocument/2006/relationships/hyperlink" Target="consultantplus://offline/ref=AEDB029ABF26FB46FD6FDE67CA0194BCFF7A56E126C7218FBDCB9DA214C278BCA78D393276BEA3C8373DDD946CE974512004C4604A20400FV1Z1K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