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5-118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keepNext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марта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>
      <w:pPr>
        <w:keepNext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В.Ю.,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</w:t>
      </w:r>
      <w:r>
        <w:rPr>
          <w:rFonts w:ascii="Times New Roman" w:eastAsia="Times New Roman" w:hAnsi="Times New Roman" w:cs="Times New Roman"/>
          <w:sz w:val="28"/>
          <w:szCs w:val="28"/>
        </w:rPr>
        <w:t>отрев материалы по части первой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19.24 Кодекса Российской Федерации об административных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равонарушениях в отношении </w:t>
      </w:r>
      <w:r>
        <w:rPr>
          <w:rStyle w:val="cat-UserDefinedgrp-28rplc-4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7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Style w:val="cat-UserDefinedgrp-30rplc-11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районным судом города Казани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еспублики Татарстан </w:t>
      </w:r>
      <w:r>
        <w:rPr>
          <w:rStyle w:val="cat-UserDefinedgrp-31rplc-1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сроком до погашения судимости, установлены ограничения в виде: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обязательной явки три раза в месяц в орган внутренних по месту жительства, пребывания или фактического нахождения для регистрации; </w:t>
      </w:r>
      <w:r>
        <w:rPr>
          <w:rFonts w:ascii="Times New Roman" w:eastAsia="Times New Roman" w:hAnsi="Times New Roman" w:cs="Times New Roman"/>
          <w:sz w:val="28"/>
          <w:szCs w:val="28"/>
        </w:rPr>
        <w:t>запрета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пребывания вне жилого или иного помещения, являющегося местом жительства либо пребывания поднадзорного лица, с 22.00 часов до 06.00 часов, за исключениями, связанными с осуществлением трудовой деятельности (в случае официального трудоустройства), либо в связи с занятием предпринимательской деятельностью, оказанием медицинской помощи поднадзорному лицу, членам его семьи; запрета посещения мест реализации алкогольной продукции в розлив (кафе, бары, рестораны)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32rplc-16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2022 года в 22 часа 20 минут отсутствовал по месту жительства, по адресу: </w:t>
      </w:r>
      <w:r>
        <w:rPr>
          <w:rStyle w:val="cat-UserDefinedgrp-33rplc-2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UserDefinedgrp-34rplc-22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признал, с протоколом согласился.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UserDefinedgrp-35rplc-24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отдела МВД России по Кукморскому району </w:t>
      </w:r>
      <w:r>
        <w:rPr>
          <w:rStyle w:val="cat-UserDefinedgrp-37rplc-27"/>
          <w:rFonts w:ascii="Times New Roman" w:eastAsia="Times New Roman" w:hAnsi="Times New Roman" w:cs="Times New Roman"/>
          <w:sz w:val="28"/>
          <w:szCs w:val="28"/>
        </w:rPr>
        <w:t>З.З.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материалы дела, суд приходит к выводу о доказанности вины </w:t>
      </w:r>
      <w:r>
        <w:rPr>
          <w:rStyle w:val="cat-UserDefinedgrp-36rplc-2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UserDefinedgrp-38rplc-31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собранными и исследованными судом доказательствами: </w:t>
      </w:r>
      <w:r>
        <w:rPr>
          <w:rStyle w:val="cat-UserDefinedgrp-39rplc-32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вину </w:t>
      </w:r>
      <w:r>
        <w:rPr>
          <w:rStyle w:val="cat-UserDefinedgrp-40rplc-41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частью 1 статьи 19.24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полностью доказанной.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исследованные обстоятельства дела, мировой судья действия </w:t>
      </w:r>
      <w:r>
        <w:rPr>
          <w:rStyle w:val="cat-UserDefinedgrp-41rplc-43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19.24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–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если эти действия (бездействие)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Признание вины судом признается смягчающим административную ответственность обстоятельством.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не установлены.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суд учитывает характер совершенного административного правонарушения, требования статей 4.1-4.3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РФ, данные о личности виновного, в связи с чем, считает возможным, с учетом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всех обстоятельств дела, назначить наказание в виде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статьями 29.9, 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42rplc-44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Управление федерального казначейства по РТ (Министерство юстиции Республики Татарстан), Отделение НБ – 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публика Татарстан, БИК 019205400,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1654003139, КПП 165501001, КБК </w:t>
      </w:r>
      <w:r>
        <w:rPr>
          <w:rFonts w:ascii="Times New Roman" w:eastAsia="Times New Roman" w:hAnsi="Times New Roman" w:cs="Times New Roman"/>
          <w:sz w:val="28"/>
          <w:szCs w:val="28"/>
        </w:rPr>
        <w:t>73111601193019000140</w:t>
      </w:r>
      <w:r>
        <w:rPr>
          <w:rFonts w:ascii="Times New Roman" w:eastAsia="Times New Roman" w:hAnsi="Times New Roman" w:cs="Times New Roman"/>
          <w:sz w:val="28"/>
          <w:szCs w:val="28"/>
        </w:rPr>
        <w:t>, ОКТМО 92701000</w:t>
      </w:r>
      <w:r>
        <w:rPr>
          <w:rFonts w:ascii="Times New Roman" w:eastAsia="Times New Roman" w:hAnsi="Times New Roman" w:cs="Times New Roman"/>
          <w:sz w:val="28"/>
          <w:szCs w:val="28"/>
        </w:rPr>
        <w:t>001</w:t>
      </w:r>
      <w:r>
        <w:rPr>
          <w:rFonts w:ascii="Times New Roman" w:eastAsia="Times New Roman" w:hAnsi="Times New Roman" w:cs="Times New Roman"/>
          <w:sz w:val="28"/>
          <w:szCs w:val="28"/>
        </w:rPr>
        <w:t>, идентиф</w:t>
      </w:r>
      <w:r>
        <w:rPr>
          <w:rFonts w:ascii="Times New Roman" w:eastAsia="Times New Roman" w:hAnsi="Times New Roman" w:cs="Times New Roman"/>
          <w:sz w:val="28"/>
          <w:szCs w:val="28"/>
        </w:rPr>
        <w:t>икатор 0318690900000000027332770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20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настоящего постановления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Кукморский районный суд Республики Татарстан через мирового судью.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4">
    <w:name w:val="cat-UserDefined grp-28 rplc-4"/>
    <w:basedOn w:val="DefaultParagraphFont"/>
  </w:style>
  <w:style w:type="character" w:customStyle="1" w:styleId="cat-UserDefinedgrp-29rplc-7">
    <w:name w:val="cat-UserDefined grp-29 rplc-7"/>
    <w:basedOn w:val="DefaultParagraphFont"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1rplc-14">
    <w:name w:val="cat-UserDefined grp-31 rplc-14"/>
    <w:basedOn w:val="DefaultParagraphFont"/>
  </w:style>
  <w:style w:type="character" w:customStyle="1" w:styleId="cat-UserDefinedgrp-32rplc-16">
    <w:name w:val="cat-UserDefined grp-32 rplc-16"/>
    <w:basedOn w:val="DefaultParagraphFont"/>
  </w:style>
  <w:style w:type="character" w:customStyle="1" w:styleId="cat-UserDefinedgrp-33rplc-20">
    <w:name w:val="cat-UserDefined grp-33 rplc-20"/>
    <w:basedOn w:val="DefaultParagraphFont"/>
  </w:style>
  <w:style w:type="character" w:customStyle="1" w:styleId="cat-UserDefinedgrp-34rplc-22">
    <w:name w:val="cat-UserDefined grp-34 rplc-22"/>
    <w:basedOn w:val="DefaultParagraphFont"/>
  </w:style>
  <w:style w:type="character" w:customStyle="1" w:styleId="cat-UserDefinedgrp-35rplc-24">
    <w:name w:val="cat-UserDefined grp-35 rplc-24"/>
    <w:basedOn w:val="DefaultParagraphFont"/>
  </w:style>
  <w:style w:type="character" w:customStyle="1" w:styleId="cat-UserDefinedgrp-37rplc-27">
    <w:name w:val="cat-UserDefined grp-37 rplc-27"/>
    <w:basedOn w:val="DefaultParagraphFont"/>
  </w:style>
  <w:style w:type="character" w:customStyle="1" w:styleId="cat-UserDefinedgrp-36rplc-29">
    <w:name w:val="cat-UserDefined grp-36 rplc-29"/>
    <w:basedOn w:val="DefaultParagraphFont"/>
  </w:style>
  <w:style w:type="character" w:customStyle="1" w:styleId="cat-UserDefinedgrp-38rplc-31">
    <w:name w:val="cat-UserDefined grp-38 rplc-31"/>
    <w:basedOn w:val="DefaultParagraphFont"/>
  </w:style>
  <w:style w:type="character" w:customStyle="1" w:styleId="cat-UserDefinedgrp-39rplc-32">
    <w:name w:val="cat-UserDefined grp-39 rplc-32"/>
    <w:basedOn w:val="DefaultParagraphFont"/>
  </w:style>
  <w:style w:type="character" w:customStyle="1" w:styleId="cat-UserDefinedgrp-40rplc-41">
    <w:name w:val="cat-UserDefined grp-40 rplc-41"/>
    <w:basedOn w:val="DefaultParagraphFont"/>
  </w:style>
  <w:style w:type="character" w:customStyle="1" w:styleId="cat-UserDefinedgrp-41rplc-43">
    <w:name w:val="cat-UserDefined grp-41 rplc-43"/>
    <w:basedOn w:val="DefaultParagraphFont"/>
  </w:style>
  <w:style w:type="character" w:customStyle="1" w:styleId="cat-UserDefinedgrp-42rplc-44">
    <w:name w:val="cat-UserDefined grp-42 rplc-44"/>
    <w:basedOn w:val="DefaultParagraphFont"/>
  </w:style>
  <w:style w:type="character" w:customStyle="1" w:styleId="cat-UserDefinedgrp-43rplc-54">
    <w:name w:val="cat-UserDefined grp-43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1C820921FDD6DAA87F5E9ADAB6105B368A424E053FEE1D39FE36B33AE6994466854CFF0BCFDFDFX1t3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