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sz w:val="28"/>
          <w:szCs w:val="28"/>
        </w:rPr>
        <w:t>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Р.Р,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гражданину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 удар кулаком в область лица, а именно в область челюсти справа,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>ры не наносил и угрозу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 не высказ</w:t>
      </w:r>
      <w:r>
        <w:rPr>
          <w:rFonts w:ascii="Times New Roman" w:eastAsia="Times New Roman" w:hAnsi="Times New Roman" w:cs="Times New Roman"/>
          <w:sz w:val="28"/>
          <w:szCs w:val="28"/>
        </w:rPr>
        <w:t>ывал, попросил его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заходить.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его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на иждивении двух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здоровья близкого родственника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063010101</w:t>
      </w:r>
      <w:r>
        <w:rPr>
          <w:rFonts w:ascii="Times New Roman" w:eastAsia="Times New Roman" w:hAnsi="Times New Roman" w:cs="Times New Roman"/>
          <w:sz w:val="28"/>
          <w:szCs w:val="28"/>
        </w:rPr>
        <w:t>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0318690900000000027284734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52">
    <w:name w:val="cat-UserDefined grp-3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