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412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0152-01-2022-000442-90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      дело 5-233/1/2022</w:t>
      </w:r>
    </w:p>
    <w:p w:rsidR="00412892" w:rsidRPr="00412892" w:rsidP="00412892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2892" w:rsidRPr="00412892" w:rsidP="00412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21 марта 2022 года                                    село Старое Дрожжаное</w:t>
      </w:r>
    </w:p>
    <w:p w:rsidR="00412892" w:rsidRPr="00412892" w:rsidP="00412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Мировой  судья   судебного   участка  №  1 по Дрожжановскому судебному району  Республики  Татарстан  Яфизова З.Р.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 в судебном заседании дело об  административном правонарушении по ст.   6.1.1  КоАП  РФ в отношении     Измайловой Г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412892" w:rsidRPr="00412892" w:rsidP="00412892">
      <w:pPr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с т а н о в и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2892" w:rsidRPr="00412892" w:rsidP="004128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ноября 2021 года  около 06 часов 30 мин. Измайлова Г.К. находясь       на 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ходе ссоры, из за личных неприязненных отношений, с целью причинения физической боли  нанесла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 удар в область левой щеки, один удар ногой в область правой голени,   причинив ему физическую боль. 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   Измайлова Г.К. вину  не признала, ходатайств не заявила, пояснила, что 21 ноября 2021 г. на территории рынка в селе Старое Дрожжаное между ним и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произошел конфликт. Признает, что допускала  брань в адрес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ударов ему не наносила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ударил в лицо.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продавцы разнимали их.    </w:t>
      </w:r>
    </w:p>
    <w:p w:rsidR="00412892" w:rsidRPr="00412892" w:rsidP="00412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Потерпевший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судебном заседании  пояснил, что 21 ноября 2021 года  утром на территории  рынка  Измайлова Г.К. ударила рукой в область его левой щеки, и ударила ногой в область правой голени. Он несерьезно отнесся к происшествию,  отказался от освидетельствования и в отношении Измайловой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Г.К.заявление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 не стал.   Сначала он в отделе полиции 21 ноября 2021 года пояснил, что он не почувствовал физическую боль. Однако боль он почувствовал. А на следующий день начала болеть нога, по которой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нанесен удар Измайловой Г.К. Просит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Измайлову Г.К. к ответственности. 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Свидетель   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пояснила, что  вместе с мужем Шараповым Л.З. 21 ноября 2021 года приехали на рынок для осуществления торговли. Между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Измайловой Г. произошел конфликт, Измайлова заняла часть их участка, они не могли открыть дверь своего автомобиля. Ее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 Измайлову Г. подвинуть ее автомобиль, та ответила нецензурной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бранью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оворила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«какое это ваше место, твое место на кладбище». В ходе конфликта Измайлова Г. поцарапала ее мужу лицо,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пинала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 ноге. Другие продавцы стали их разнимать. Они все действия Измайловой Г. не могли видеть, но  конфликт слышали, и знают, что  инициатором   была Измайлова Г. 21 ноября 2021 года после окончания конфликта с Измайловой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жаловался на боль в голени, также у него была царапина на лице.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Выслушав  стороны, свидетеля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полагаю, что в   действиях  Измайловой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Г.К.содержится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ст.  6.1.1 КОАП РФ, то есть-      </w:t>
      </w:r>
      <w:r w:rsidRPr="00412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нанесение побоев, причинивших физическую боль,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 не повлекших последствий, указанных в </w:t>
      </w:r>
      <w:hyperlink r:id="rId4" w:history="1">
        <w:r w:rsidRPr="004128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РФ,   так как эти действия не содержит уголовно наказуемого </w:t>
      </w:r>
      <w:hyperlink r:id="rId5" w:history="1">
        <w:r w:rsidRPr="004128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892" w:rsidRPr="00412892" w:rsidP="00412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 Измайловой Г.К. в совершении правонарушении подтверждается  протоколом об административном правонарушении № 2300024  от  9 января 2022 г (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заявлением </w:t>
      </w:r>
      <w:r w:rsidR="009021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января 2022 года о привлечении к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отвественности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Измайловой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причинение физической боли и телесных повреждений 21 ноября 2021 года (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л.д.10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-12,23,24-26), медицинской  справкой от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ноября 2021 года о наличии у 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ссадин на лице и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подбородке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ематомы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правой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голенив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л.д.8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объяснениями 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том, что со слов Измайловой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Г.К.и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узнала о том,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между ними была ссора, в ходе которой 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замахнулся на Измайлову Г.К. и задел рукой  ее лицо (л.д.7), выпиской из КУСП №135    о сообщении 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обращении 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медицинской помощью (л.д.22),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Содержащиеся в материалах дела объяснения </w:t>
      </w:r>
      <w:r w:rsidR="006D175C">
        <w:rPr>
          <w:rFonts w:ascii="Times New Roman" w:eastAsia="Calibri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>л.д.14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-15) и </w:t>
      </w:r>
      <w:r w:rsidR="006D175C">
        <w:rPr>
          <w:rFonts w:ascii="Times New Roman" w:eastAsia="Calibri" w:hAnsi="Times New Roman" w:cs="Times New Roman"/>
          <w:sz w:val="28"/>
          <w:szCs w:val="28"/>
          <w:lang w:eastAsia="ru-RU"/>
        </w:rPr>
        <w:t>«сведения удалены»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>л.д.16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>) судом в качестве доказательств не приняты, так как были получены без предупреждения свидетелей об административной ответственности за дачу заведомо ложных показаний.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Позиция Измайловой Г.К. о непризнании вины расценивается как выбранный ею способ 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>защиты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>,т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>ак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какими-либо доказательствами не подтверждена.  </w:t>
      </w:r>
      <w:r w:rsidRPr="0041289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не доверять показаниям потерпевшего Шарапова Л.З.    не имеется, поскольку  тот давал последовательные показания о нанесении ему ударов Измайловой Г.К. еще 21 ноября 2021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телесных повреждений потерпевшего также было зафиксировано 21 ноября 2021 года. Вина  Измайловой Г.К. также косвенно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подтвержается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ее сестр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Низмитдиновой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Л.К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21 ноября 2021 г. о том, что 21 ноября 2021 года на рынке в ходе ссоры мужчина-продавец  ударил ее сестру Измайлову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Г.К.рукой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лицу, и та после этого начала отмахиваться от этого мужчины (л.д.9 дело № 5-831/1/2021 в отношении Измайловой Г.К.).   </w:t>
      </w:r>
    </w:p>
    <w:p w:rsidR="00412892" w:rsidRPr="00412892" w:rsidP="00412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12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Неустранимых сомнений по делу, которые должны толковаться в пользу  Измайловой Г.К. не усматривается.  </w:t>
      </w:r>
    </w:p>
    <w:p w:rsidR="00412892" w:rsidRPr="00412892" w:rsidP="00412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учитывает характер совершенного административного правонарушения, личность нарушителя.      Измайлова Г.К. ранее к административной ответственности по ст.6.1.1 КОАП РФ не привлекался. Обстоятельств, смягчающих и    отягчающих наказание,  не усматривается.  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29.10 КоАП  РФ</w:t>
      </w:r>
    </w:p>
    <w:p w:rsidR="00412892" w:rsidRPr="00412892" w:rsidP="00412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89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Измайлову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1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виновной в совершении правонарушения, предусмотренного ст.6.1.1 КОАП РФ и подвергнуть    наказанию    в виде    штрафа в размере 5000 (пять тысяч) руб.</w:t>
      </w:r>
    </w:p>
    <w:p w:rsidR="00412892" w:rsidRPr="00412892" w:rsidP="00412892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№40102810445370000079 </w:t>
      </w:r>
      <w:r w:rsidRPr="00412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73111601063010101140  </w:t>
      </w:r>
      <w:r w:rsidRPr="00412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ОКТМО 92701000001 </w:t>
      </w:r>
      <w:r w:rsidRPr="00412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УИН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0318690900000000027507712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Копия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судья.подпись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892" w:rsidRPr="00412892" w:rsidP="00412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З.Р.Яфизова</w:t>
      </w: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892" w:rsidRPr="00412892" w:rsidP="00412892">
      <w:pPr>
        <w:tabs>
          <w:tab w:val="left" w:pos="5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A3"/>
    <w:rsid w:val="00412892"/>
    <w:rsid w:val="006D175C"/>
    <w:rsid w:val="0089158F"/>
    <w:rsid w:val="00902180"/>
    <w:rsid w:val="00D3297F"/>
    <w:rsid w:val="00D427EB"/>
    <w:rsid w:val="00DD2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412892"/>
  </w:style>
  <w:style w:type="paragraph" w:styleId="NoSpacing">
    <w:name w:val="No Spacing"/>
    <w:qFormat/>
    <w:rsid w:val="004128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12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4128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28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892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41289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412892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412892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41289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