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0D87"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885821">
        <w:rPr>
          <w:sz w:val="26"/>
          <w:szCs w:val="26"/>
        </w:rPr>
        <w:t>728</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15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885821">
        <w:rPr>
          <w:sz w:val="26"/>
          <w:szCs w:val="26"/>
        </w:rPr>
        <w:t>Мандрыгина</w:t>
      </w:r>
      <w:r w:rsidR="00885821">
        <w:rPr>
          <w:sz w:val="26"/>
          <w:szCs w:val="26"/>
        </w:rPr>
        <w:t xml:space="preserve"> </w:t>
      </w:r>
      <w:r w:rsidR="00D006DF">
        <w:rPr>
          <w:sz w:val="26"/>
          <w:szCs w:val="26"/>
        </w:rPr>
        <w:t>……….</w:t>
      </w:r>
      <w:r w:rsidR="00885821">
        <w:rPr>
          <w:sz w:val="26"/>
          <w:szCs w:val="26"/>
        </w:rPr>
        <w:t xml:space="preserve">, </w:t>
      </w:r>
      <w:r w:rsidR="00D006DF">
        <w:rPr>
          <w:sz w:val="26"/>
          <w:szCs w:val="26"/>
        </w:rPr>
        <w:t>………</w:t>
      </w:r>
      <w:r w:rsidR="00885821">
        <w:rPr>
          <w:sz w:val="26"/>
          <w:szCs w:val="26"/>
        </w:rPr>
        <w:t xml:space="preserve"> </w:t>
      </w:r>
      <w:r w:rsidRPr="00C360E9">
        <w:rPr>
          <w:sz w:val="26"/>
          <w:szCs w:val="26"/>
        </w:rPr>
        <w:t>г</w:t>
      </w:r>
      <w:r w:rsidRPr="00C360E9" w:rsidR="00BB65D2">
        <w:rPr>
          <w:sz w:val="26"/>
          <w:szCs w:val="26"/>
        </w:rPr>
        <w:t>ода рождения, уроженца</w:t>
      </w:r>
      <w:r w:rsidR="005D2B96">
        <w:rPr>
          <w:sz w:val="26"/>
          <w:szCs w:val="26"/>
        </w:rPr>
        <w:t xml:space="preserve"> </w:t>
      </w:r>
      <w:r w:rsidR="00D006DF">
        <w:rPr>
          <w:sz w:val="26"/>
          <w:szCs w:val="26"/>
        </w:rPr>
        <w:t>……..</w:t>
      </w:r>
      <w:r w:rsidR="00885821">
        <w:rPr>
          <w:sz w:val="26"/>
          <w:szCs w:val="26"/>
        </w:rPr>
        <w:t xml:space="preserve"> </w:t>
      </w:r>
      <w:r w:rsidR="005D2B96">
        <w:rPr>
          <w:sz w:val="26"/>
          <w:szCs w:val="26"/>
        </w:rPr>
        <w:t>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B205AC">
        <w:rPr>
          <w:sz w:val="26"/>
          <w:szCs w:val="26"/>
        </w:rPr>
        <w:t>по адресу: Республика Та</w:t>
      </w:r>
      <w:r w:rsidR="00640830">
        <w:rPr>
          <w:sz w:val="26"/>
          <w:szCs w:val="26"/>
        </w:rPr>
        <w:t>тарстан,</w:t>
      </w:r>
      <w:r w:rsidR="00575DCD">
        <w:rPr>
          <w:sz w:val="26"/>
          <w:szCs w:val="26"/>
        </w:rPr>
        <w:t xml:space="preserve"> </w:t>
      </w:r>
      <w:r w:rsidR="00D006DF">
        <w:rPr>
          <w:sz w:val="26"/>
          <w:szCs w:val="26"/>
        </w:rPr>
        <w:t>……….</w:t>
      </w:r>
      <w:r w:rsidR="00885821">
        <w:rPr>
          <w:sz w:val="26"/>
          <w:szCs w:val="26"/>
        </w:rPr>
        <w:t>,</w:t>
      </w:r>
      <w:r w:rsidR="00575DCD">
        <w:rPr>
          <w:sz w:val="26"/>
          <w:szCs w:val="26"/>
        </w:rPr>
        <w:t xml:space="preserve"> </w:t>
      </w:r>
      <w:r w:rsidR="004F34D5">
        <w:rPr>
          <w:sz w:val="26"/>
          <w:szCs w:val="26"/>
        </w:rPr>
        <w:t xml:space="preserve">фактически </w:t>
      </w:r>
      <w:r w:rsidR="00575DCD">
        <w:rPr>
          <w:sz w:val="26"/>
          <w:szCs w:val="26"/>
        </w:rPr>
        <w:t>проживающего</w:t>
      </w:r>
      <w:r w:rsidR="00575DCD">
        <w:rPr>
          <w:sz w:val="26"/>
          <w:szCs w:val="26"/>
        </w:rPr>
        <w:t xml:space="preserve"> по адресу: Республика Тат</w:t>
      </w:r>
      <w:r w:rsidR="00885821">
        <w:rPr>
          <w:sz w:val="26"/>
          <w:szCs w:val="26"/>
        </w:rPr>
        <w:t xml:space="preserve">арстан, </w:t>
      </w:r>
      <w:r w:rsidR="00D006DF">
        <w:rPr>
          <w:sz w:val="26"/>
          <w:szCs w:val="26"/>
        </w:rPr>
        <w:t>………..</w:t>
      </w:r>
      <w:r w:rsidR="00885821">
        <w:rPr>
          <w:sz w:val="26"/>
          <w:szCs w:val="26"/>
        </w:rPr>
        <w:t>,</w:t>
      </w:r>
      <w:r w:rsidR="00640830">
        <w:rPr>
          <w:sz w:val="26"/>
          <w:szCs w:val="26"/>
        </w:rPr>
        <w:t xml:space="preserve"> </w:t>
      </w:r>
      <w:r w:rsidR="004F34D5">
        <w:rPr>
          <w:sz w:val="26"/>
          <w:szCs w:val="26"/>
        </w:rPr>
        <w:t xml:space="preserve">паспорт серии </w:t>
      </w:r>
      <w:r w:rsidR="00D006DF">
        <w:rPr>
          <w:sz w:val="26"/>
          <w:szCs w:val="26"/>
        </w:rPr>
        <w:t>………..</w:t>
      </w:r>
      <w:r w:rsidRPr="00C360E9" w:rsidR="00583D0E">
        <w:rPr>
          <w:sz w:val="26"/>
          <w:szCs w:val="26"/>
        </w:rPr>
        <w:t>,</w:t>
      </w:r>
      <w:r w:rsidR="00174638">
        <w:rPr>
          <w:sz w:val="26"/>
          <w:szCs w:val="26"/>
        </w:rPr>
        <w:t xml:space="preserve"> </w:t>
      </w:r>
      <w:r w:rsidR="004F34D5">
        <w:rPr>
          <w:sz w:val="26"/>
          <w:szCs w:val="26"/>
        </w:rPr>
        <w:t xml:space="preserve">со слов не работающего, холостого, на иждивении имеющего одного малолетнего ребенка, </w:t>
      </w:r>
      <w:r w:rsidR="003D12ED">
        <w:rPr>
          <w:sz w:val="26"/>
          <w:szCs w:val="26"/>
        </w:rPr>
        <w:t>ранее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885821">
        <w:rPr>
          <w:sz w:val="26"/>
          <w:szCs w:val="26"/>
        </w:rPr>
        <w:t>Мандрыгина</w:t>
      </w:r>
      <w:r w:rsidR="00885821">
        <w:rPr>
          <w:sz w:val="26"/>
          <w:szCs w:val="26"/>
        </w:rPr>
        <w:t xml:space="preserve"> </w:t>
      </w:r>
      <w:r w:rsidR="00D006DF">
        <w:rPr>
          <w:sz w:val="26"/>
          <w:szCs w:val="26"/>
        </w:rPr>
        <w:t>………….</w:t>
      </w:r>
    </w:p>
    <w:p w:rsidR="004F34D5" w:rsidP="0024618B">
      <w:pPr>
        <w:pStyle w:val="BodyTextIndent"/>
        <w:ind w:firstLine="540"/>
        <w:rPr>
          <w:sz w:val="26"/>
          <w:szCs w:val="26"/>
        </w:rPr>
      </w:pPr>
      <w:r>
        <w:rPr>
          <w:sz w:val="26"/>
          <w:szCs w:val="26"/>
        </w:rPr>
        <w:t xml:space="preserve">В ходе судебного заседания </w:t>
      </w:r>
      <w:r w:rsidR="00885821">
        <w:rPr>
          <w:sz w:val="26"/>
          <w:szCs w:val="26"/>
        </w:rPr>
        <w:t>Мандрыгин</w:t>
      </w:r>
      <w:r w:rsidR="00885821">
        <w:rPr>
          <w:sz w:val="26"/>
          <w:szCs w:val="26"/>
        </w:rPr>
        <w:t xml:space="preserve"> </w:t>
      </w:r>
      <w:r w:rsidR="00D006DF">
        <w:rPr>
          <w:sz w:val="26"/>
          <w:szCs w:val="26"/>
        </w:rPr>
        <w:t>………</w:t>
      </w:r>
      <w:r w:rsidR="00885821">
        <w:rPr>
          <w:sz w:val="26"/>
          <w:szCs w:val="26"/>
        </w:rPr>
        <w:t>.</w:t>
      </w:r>
      <w:r>
        <w:rPr>
          <w:sz w:val="26"/>
          <w:szCs w:val="26"/>
        </w:rPr>
        <w:t xml:space="preserve"> вину в совершении указанного правонарушения полностью признал.</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885821">
        <w:rPr>
          <w:sz w:val="26"/>
          <w:szCs w:val="26"/>
        </w:rPr>
        <w:t>Мандрыгина</w:t>
      </w:r>
      <w:r w:rsidR="00885821">
        <w:rPr>
          <w:sz w:val="26"/>
          <w:szCs w:val="26"/>
        </w:rPr>
        <w:t xml:space="preserve"> </w:t>
      </w:r>
      <w:r w:rsidR="00D006DF">
        <w:rPr>
          <w:sz w:val="26"/>
          <w:szCs w:val="26"/>
        </w:rPr>
        <w:t>……….</w:t>
      </w:r>
      <w:r w:rsidR="00885821">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885821">
        <w:rPr>
          <w:sz w:val="26"/>
          <w:szCs w:val="26"/>
        </w:rPr>
        <w:t>Мандрыгин</w:t>
      </w:r>
      <w:r w:rsidR="00885821">
        <w:rPr>
          <w:sz w:val="26"/>
          <w:szCs w:val="26"/>
        </w:rPr>
        <w:t xml:space="preserve"> </w:t>
      </w:r>
      <w:r w:rsidR="00D006DF">
        <w:rPr>
          <w:sz w:val="26"/>
          <w:szCs w:val="26"/>
        </w:rPr>
        <w:t>………</w:t>
      </w:r>
      <w:r w:rsidR="00885821">
        <w:rPr>
          <w:sz w:val="26"/>
          <w:szCs w:val="26"/>
        </w:rPr>
        <w:t>. 25 апреля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885821">
        <w:rPr>
          <w:sz w:val="26"/>
          <w:szCs w:val="26"/>
        </w:rPr>
        <w:t>в 23 часа 00</w:t>
      </w:r>
      <w:r w:rsidR="00B85304">
        <w:rPr>
          <w:sz w:val="26"/>
          <w:szCs w:val="26"/>
        </w:rPr>
        <w:t xml:space="preserve"> минут</w:t>
      </w:r>
      <w:r w:rsidR="001F3CCB">
        <w:rPr>
          <w:sz w:val="26"/>
          <w:szCs w:val="26"/>
        </w:rPr>
        <w:t xml:space="preserve"> </w:t>
      </w:r>
      <w:r w:rsidR="0055722A">
        <w:rPr>
          <w:sz w:val="26"/>
          <w:szCs w:val="26"/>
        </w:rPr>
        <w:t>на</w:t>
      </w:r>
      <w:r w:rsidR="00885821">
        <w:rPr>
          <w:sz w:val="26"/>
          <w:szCs w:val="26"/>
        </w:rPr>
        <w:t xml:space="preserve"> </w:t>
      </w:r>
      <w:r w:rsidR="00885821">
        <w:rPr>
          <w:sz w:val="26"/>
          <w:szCs w:val="26"/>
        </w:rPr>
        <w:t>ул</w:t>
      </w:r>
      <w:r w:rsidR="00885821">
        <w:rPr>
          <w:sz w:val="26"/>
          <w:szCs w:val="26"/>
        </w:rPr>
        <w:t>.П</w:t>
      </w:r>
      <w:r w:rsidR="00885821">
        <w:rPr>
          <w:sz w:val="26"/>
          <w:szCs w:val="26"/>
        </w:rPr>
        <w:t>олковая</w:t>
      </w:r>
      <w:r w:rsidR="00885821">
        <w:rPr>
          <w:sz w:val="26"/>
          <w:szCs w:val="26"/>
        </w:rPr>
        <w:t xml:space="preserve"> д.16 </w:t>
      </w:r>
      <w:r w:rsidR="00885821">
        <w:rPr>
          <w:sz w:val="26"/>
          <w:szCs w:val="26"/>
        </w:rPr>
        <w:t>с.Высокая</w:t>
      </w:r>
      <w:r w:rsidR="00885821">
        <w:rPr>
          <w:sz w:val="26"/>
          <w:szCs w:val="26"/>
        </w:rPr>
        <w:t xml:space="preserve"> Гора Высокогорского района</w:t>
      </w:r>
      <w:r w:rsidR="0024618B">
        <w:rPr>
          <w:sz w:val="26"/>
          <w:szCs w:val="26"/>
        </w:rPr>
        <w:t xml:space="preserve">, </w:t>
      </w:r>
      <w:r w:rsidRPr="00F601EA">
        <w:rPr>
          <w:sz w:val="26"/>
          <w:szCs w:val="26"/>
        </w:rPr>
        <w:t xml:space="preserve">в нарушение п. </w:t>
      </w:r>
      <w:r w:rsidRPr="00F601EA">
        <w:rPr>
          <w:sz w:val="26"/>
          <w:szCs w:val="26"/>
        </w:rPr>
        <w:t>2.7 ПДД РФ у</w:t>
      </w:r>
      <w:r>
        <w:rPr>
          <w:sz w:val="26"/>
          <w:szCs w:val="26"/>
        </w:rPr>
        <w:t>правлял транспорт</w:t>
      </w:r>
      <w:r w:rsidR="00B85304">
        <w:rPr>
          <w:sz w:val="26"/>
          <w:szCs w:val="26"/>
        </w:rPr>
        <w:t xml:space="preserve">ным средством </w:t>
      </w:r>
      <w:r w:rsidR="00885821">
        <w:rPr>
          <w:sz w:val="26"/>
          <w:szCs w:val="26"/>
        </w:rPr>
        <w:t xml:space="preserve">Опель Астра с государственным регистрационным знаком </w:t>
      </w:r>
      <w:r w:rsidR="00D006DF">
        <w:rPr>
          <w:sz w:val="26"/>
          <w:szCs w:val="26"/>
        </w:rPr>
        <w:t>………..</w:t>
      </w:r>
      <w:r w:rsidR="00885821">
        <w:rPr>
          <w:sz w:val="26"/>
          <w:szCs w:val="26"/>
        </w:rPr>
        <w:t xml:space="preserve"> регион </w:t>
      </w:r>
      <w:r w:rsidRPr="00F601EA">
        <w:rPr>
          <w:sz w:val="26"/>
          <w:szCs w:val="26"/>
        </w:rPr>
        <w:t xml:space="preserve">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885821">
        <w:rPr>
          <w:sz w:val="26"/>
          <w:szCs w:val="26"/>
        </w:rPr>
        <w:t>тер с заводским номером № 013138</w:t>
      </w:r>
      <w:r w:rsidRPr="0009169C">
        <w:rPr>
          <w:sz w:val="26"/>
          <w:szCs w:val="26"/>
        </w:rPr>
        <w:t>, результат ос</w:t>
      </w:r>
      <w:r w:rsidR="00474850">
        <w:rPr>
          <w:sz w:val="26"/>
          <w:szCs w:val="26"/>
        </w:rPr>
        <w:t>виде</w:t>
      </w:r>
      <w:r w:rsidR="005D2B96">
        <w:rPr>
          <w:sz w:val="26"/>
          <w:szCs w:val="26"/>
        </w:rPr>
        <w:t>тельствования сост</w:t>
      </w:r>
      <w:r w:rsidR="00885821">
        <w:rPr>
          <w:sz w:val="26"/>
          <w:szCs w:val="26"/>
        </w:rPr>
        <w:t>авил 0,484</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885821">
        <w:rPr>
          <w:sz w:val="26"/>
          <w:szCs w:val="26"/>
        </w:rPr>
        <w:t>Мандрыгина</w:t>
      </w:r>
      <w:r w:rsidR="00885821">
        <w:rPr>
          <w:sz w:val="26"/>
          <w:szCs w:val="26"/>
        </w:rPr>
        <w:t xml:space="preserve"> </w:t>
      </w:r>
      <w:r w:rsidR="00D006DF">
        <w:rPr>
          <w:sz w:val="26"/>
          <w:szCs w:val="26"/>
        </w:rPr>
        <w:t>…………</w:t>
      </w:r>
      <w:r w:rsidR="00885821">
        <w:rPr>
          <w:sz w:val="26"/>
          <w:szCs w:val="26"/>
        </w:rPr>
        <w:t>.</w:t>
      </w:r>
      <w:r w:rsidR="003F6A27">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885821">
        <w:rPr>
          <w:sz w:val="26"/>
          <w:szCs w:val="26"/>
        </w:rPr>
        <w:t>16 РТ 01738298 от 25.04.</w:t>
      </w:r>
      <w:r w:rsidR="005D2B96">
        <w:rPr>
          <w:sz w:val="26"/>
          <w:szCs w:val="26"/>
        </w:rPr>
        <w:t>2022</w:t>
      </w:r>
      <w:r w:rsidRPr="0009169C">
        <w:rPr>
          <w:sz w:val="26"/>
          <w:szCs w:val="26"/>
        </w:rPr>
        <w:t xml:space="preserve">; </w:t>
      </w:r>
      <w:r w:rsidR="00640830">
        <w:rPr>
          <w:sz w:val="26"/>
          <w:szCs w:val="26"/>
        </w:rPr>
        <w:t>актом</w:t>
      </w:r>
      <w:r w:rsidR="00885821">
        <w:rPr>
          <w:sz w:val="26"/>
          <w:szCs w:val="26"/>
        </w:rPr>
        <w:t xml:space="preserve"> 16 АО 139662</w:t>
      </w:r>
      <w:r w:rsidR="0024618B">
        <w:rPr>
          <w:sz w:val="26"/>
          <w:szCs w:val="26"/>
        </w:rPr>
        <w:t xml:space="preserve"> освидетельствования на состояние алко</w:t>
      </w:r>
      <w:r w:rsidR="00885821">
        <w:rPr>
          <w:sz w:val="26"/>
          <w:szCs w:val="26"/>
        </w:rPr>
        <w:t>гольного опьянения от 25.04.2022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885821">
        <w:rPr>
          <w:sz w:val="26"/>
          <w:szCs w:val="26"/>
        </w:rPr>
        <w:t xml:space="preserve"> 16 ОТ 171991</w:t>
      </w:r>
      <w:r>
        <w:rPr>
          <w:sz w:val="26"/>
          <w:szCs w:val="26"/>
        </w:rPr>
        <w:t xml:space="preserve">; </w:t>
      </w:r>
      <w:r w:rsidR="001F3CCB">
        <w:rPr>
          <w:sz w:val="26"/>
          <w:szCs w:val="26"/>
        </w:rPr>
        <w:t xml:space="preserve"> </w:t>
      </w:r>
      <w:r w:rsidR="00885821">
        <w:rPr>
          <w:sz w:val="26"/>
          <w:szCs w:val="26"/>
        </w:rPr>
        <w:t>протоколом 16 СТ 0482532</w:t>
      </w:r>
      <w:r w:rsidR="00B205AC">
        <w:rPr>
          <w:sz w:val="26"/>
          <w:szCs w:val="26"/>
        </w:rPr>
        <w:t xml:space="preserve"> о задержании транспортного средства; </w:t>
      </w:r>
      <w:r w:rsidR="005D2B96">
        <w:rPr>
          <w:sz w:val="26"/>
          <w:szCs w:val="26"/>
        </w:rPr>
        <w:t>письменными объяснениями инспектора</w:t>
      </w:r>
      <w:r w:rsidR="00885821">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885821">
        <w:rPr>
          <w:sz w:val="26"/>
          <w:szCs w:val="26"/>
        </w:rPr>
        <w:t>Мандрыгина</w:t>
      </w:r>
      <w:r w:rsidR="00885821">
        <w:rPr>
          <w:sz w:val="26"/>
          <w:szCs w:val="26"/>
        </w:rPr>
        <w:t xml:space="preserve"> </w:t>
      </w:r>
      <w:r w:rsidR="00D006DF">
        <w:rPr>
          <w:sz w:val="26"/>
          <w:szCs w:val="26"/>
        </w:rPr>
        <w:t>……….</w:t>
      </w:r>
      <w:r w:rsidR="00885821">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885821">
        <w:rPr>
          <w:sz w:val="26"/>
          <w:szCs w:val="26"/>
        </w:rPr>
        <w:t>Мандрыгиным</w:t>
      </w:r>
      <w:r w:rsidR="00885821">
        <w:rPr>
          <w:sz w:val="26"/>
          <w:szCs w:val="26"/>
        </w:rPr>
        <w:t xml:space="preserve"> </w:t>
      </w:r>
      <w:r w:rsidR="00D006DF">
        <w:rPr>
          <w:sz w:val="26"/>
          <w:szCs w:val="26"/>
        </w:rPr>
        <w:t>………..</w:t>
      </w:r>
      <w:r w:rsidR="00885821">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003F6A27">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F34D5" w:rsidP="00491323">
      <w:pPr>
        <w:ind w:firstLine="540"/>
        <w:jc w:val="both"/>
        <w:rPr>
          <w:sz w:val="26"/>
          <w:szCs w:val="26"/>
        </w:rPr>
      </w:pPr>
      <w:r>
        <w:rPr>
          <w:sz w:val="26"/>
          <w:szCs w:val="26"/>
        </w:rPr>
        <w:t xml:space="preserve">В качестве обстоятельства смягчающего административную ответственность суд учитывает признание </w:t>
      </w:r>
      <w:r>
        <w:rPr>
          <w:sz w:val="26"/>
          <w:szCs w:val="26"/>
        </w:rPr>
        <w:t>Мандрыгиным</w:t>
      </w:r>
      <w:r>
        <w:rPr>
          <w:sz w:val="26"/>
          <w:szCs w:val="26"/>
        </w:rPr>
        <w:t xml:space="preserve"> </w:t>
      </w:r>
      <w:r w:rsidR="00D006DF">
        <w:rPr>
          <w:sz w:val="26"/>
          <w:szCs w:val="26"/>
        </w:rPr>
        <w:t>………..</w:t>
      </w:r>
      <w:r>
        <w:rPr>
          <w:sz w:val="26"/>
          <w:szCs w:val="26"/>
        </w:rPr>
        <w:t xml:space="preserve"> вины в совершении указанного правонарушения.</w:t>
      </w:r>
    </w:p>
    <w:p w:rsidR="00491323" w:rsidRPr="0009169C" w:rsidP="00491323">
      <w:pPr>
        <w:ind w:firstLine="540"/>
        <w:jc w:val="both"/>
        <w:rPr>
          <w:sz w:val="26"/>
          <w:szCs w:val="26"/>
        </w:rPr>
      </w:pPr>
      <w:r w:rsidRPr="0009169C">
        <w:rPr>
          <w:sz w:val="26"/>
          <w:szCs w:val="26"/>
        </w:rPr>
        <w:t xml:space="preserve">Обстоятельств, </w:t>
      </w:r>
      <w:r w:rsidR="004F34D5">
        <w:rPr>
          <w:sz w:val="26"/>
          <w:szCs w:val="26"/>
        </w:rPr>
        <w:t>о</w:t>
      </w:r>
      <w:r w:rsidRPr="0009169C">
        <w:rPr>
          <w:sz w:val="26"/>
          <w:szCs w:val="26"/>
        </w:rPr>
        <w:t>тягчающих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885821">
        <w:rPr>
          <w:sz w:val="26"/>
          <w:szCs w:val="26"/>
        </w:rPr>
        <w:t>Мандрыгина</w:t>
      </w:r>
      <w:r w:rsidR="00885821">
        <w:rPr>
          <w:sz w:val="26"/>
          <w:szCs w:val="26"/>
        </w:rPr>
        <w:t xml:space="preserve"> </w:t>
      </w:r>
      <w:r w:rsidR="00D006DF">
        <w:rPr>
          <w:sz w:val="26"/>
          <w:szCs w:val="26"/>
        </w:rPr>
        <w:t>……….</w:t>
      </w:r>
      <w:r w:rsidR="00885821">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885821">
        <w:rPr>
          <w:sz w:val="26"/>
          <w:szCs w:val="26"/>
        </w:rPr>
        <w:t>Мандрыгина</w:t>
      </w:r>
      <w:r w:rsidR="00885821">
        <w:rPr>
          <w:sz w:val="26"/>
          <w:szCs w:val="26"/>
        </w:rPr>
        <w:t xml:space="preserve"> </w:t>
      </w:r>
      <w:r w:rsidR="00D006DF">
        <w:rPr>
          <w:sz w:val="26"/>
          <w:szCs w:val="26"/>
        </w:rPr>
        <w:t>…………</w:t>
      </w:r>
      <w:r w:rsidRPr="0009169C" w:rsidR="00885821">
        <w:rPr>
          <w:sz w:val="26"/>
          <w:szCs w:val="26"/>
        </w:rPr>
        <w:t xml:space="preserve"> </w:t>
      </w:r>
      <w:r w:rsidRPr="0009169C">
        <w:rPr>
          <w:sz w:val="26"/>
          <w:szCs w:val="26"/>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г.Казань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w:t>
      </w:r>
      <w:r w:rsidR="00885821">
        <w:rPr>
          <w:sz w:val="26"/>
          <w:szCs w:val="26"/>
        </w:rPr>
        <w:t>2622427, УИН 18810316222170003381</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w:t>
      </w:r>
      <w:r w:rsidRPr="0009169C">
        <w:rPr>
          <w:sz w:val="26"/>
          <w:szCs w:val="26"/>
        </w:rPr>
        <w:t>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0F0D87"/>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4F34D5"/>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85821"/>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6DF"/>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BF59-175A-43CE-A0CA-D27841C6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