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0099-01-2021-00</w:t>
      </w:r>
      <w:r w:rsidR="00073A22">
        <w:rPr>
          <w:sz w:val="28"/>
          <w:szCs w:val="28"/>
        </w:rPr>
        <w:t>31</w:t>
      </w:r>
      <w:r w:rsidR="00CC14FD">
        <w:rPr>
          <w:sz w:val="28"/>
          <w:szCs w:val="28"/>
        </w:rPr>
        <w:t>68</w:t>
      </w:r>
      <w:r w:rsidRPr="00EC2D8B" w:rsidR="00F85757">
        <w:rPr>
          <w:sz w:val="28"/>
          <w:szCs w:val="28"/>
        </w:rPr>
        <w:t>-</w:t>
      </w:r>
      <w:r w:rsidR="00CC14FD">
        <w:rPr>
          <w:sz w:val="28"/>
          <w:szCs w:val="28"/>
        </w:rPr>
        <w:t>40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CC14FD">
        <w:rPr>
          <w:sz w:val="28"/>
          <w:szCs w:val="28"/>
        </w:rPr>
        <w:t>8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CC14FD">
        <w:rPr>
          <w:sz w:val="28"/>
          <w:szCs w:val="28"/>
        </w:rPr>
        <w:t xml:space="preserve">Шарафутдинова </w:t>
      </w:r>
      <w:r w:rsidR="00D4438D">
        <w:rPr>
          <w:sz w:val="28"/>
          <w:szCs w:val="28"/>
        </w:rPr>
        <w:t>Д.Н.</w:t>
      </w:r>
      <w:r w:rsidR="00B97943">
        <w:rPr>
          <w:sz w:val="28"/>
          <w:szCs w:val="28"/>
        </w:rPr>
        <w:t xml:space="preserve">, </w:t>
      </w:r>
      <w:r w:rsidR="00D4438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D4438D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D4438D">
        <w:rPr>
          <w:sz w:val="28"/>
          <w:szCs w:val="28"/>
        </w:rPr>
        <w:t>/данные изъяты/</w:t>
      </w:r>
      <w:r w:rsidR="00D44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EF6592">
        <w:rPr>
          <w:sz w:val="28"/>
          <w:szCs w:val="28"/>
        </w:rPr>
        <w:t>Шарафутдинова Д.Н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D4438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EF6592">
        <w:rPr>
          <w:sz w:val="28"/>
          <w:szCs w:val="28"/>
        </w:rPr>
        <w:t>Шарафутдинов Д.Н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Шарафутдинов Д.Н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EF6592">
        <w:rPr>
          <w:sz w:val="28"/>
          <w:szCs w:val="28"/>
        </w:rPr>
        <w:t>Шарафутдинова Д.Н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D4438D">
        <w:rPr>
          <w:sz w:val="28"/>
          <w:szCs w:val="28"/>
        </w:rPr>
        <w:t>/данные изъяты/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4438D">
        <w:rPr>
          <w:sz w:val="28"/>
          <w:szCs w:val="28"/>
        </w:rPr>
        <w:t>/данные изъяты/</w:t>
      </w:r>
      <w:r w:rsidR="00D44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D4438D">
        <w:rPr>
          <w:sz w:val="28"/>
          <w:szCs w:val="28"/>
        </w:rPr>
        <w:t>/данные изъяты/</w:t>
      </w:r>
      <w:r w:rsidR="00D4438D">
        <w:rPr>
          <w:sz w:val="28"/>
          <w:szCs w:val="28"/>
        </w:rPr>
        <w:t xml:space="preserve"> </w:t>
      </w:r>
      <w:r w:rsidR="00285279">
        <w:rPr>
          <w:sz w:val="28"/>
          <w:szCs w:val="28"/>
        </w:rPr>
        <w:t xml:space="preserve">года в отношении </w:t>
      </w:r>
      <w:r w:rsidR="00EF6592">
        <w:rPr>
          <w:sz w:val="28"/>
          <w:szCs w:val="28"/>
        </w:rPr>
        <w:t>Шарафутдинова Д.Н</w:t>
      </w:r>
      <w:r w:rsidR="00285279">
        <w:rPr>
          <w:sz w:val="28"/>
          <w:szCs w:val="28"/>
        </w:rPr>
        <w:t xml:space="preserve">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D4438D">
        <w:rPr>
          <w:sz w:val="28"/>
          <w:szCs w:val="28"/>
        </w:rPr>
        <w:t>/данные изъяты/</w:t>
      </w:r>
      <w:r w:rsidR="00285279">
        <w:rPr>
          <w:sz w:val="28"/>
          <w:szCs w:val="28"/>
        </w:rPr>
        <w:t xml:space="preserve">. </w:t>
      </w:r>
      <w:r w:rsidR="00EF6592">
        <w:rPr>
          <w:sz w:val="28"/>
          <w:szCs w:val="28"/>
        </w:rPr>
        <w:t>Шарафутдинов Д.Н</w:t>
      </w:r>
      <w:r w:rsidR="00285279">
        <w:rPr>
          <w:sz w:val="28"/>
          <w:szCs w:val="28"/>
        </w:rPr>
        <w:t>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D4438D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 </w:t>
      </w:r>
      <w:r w:rsidR="00D4438D">
        <w:rPr>
          <w:sz w:val="28"/>
          <w:szCs w:val="28"/>
        </w:rPr>
        <w:t>/данные изъяты/</w:t>
      </w:r>
      <w:r w:rsidRPr="00C15515" w:rsidR="00C1551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073A22">
        <w:rPr>
          <w:sz w:val="28"/>
          <w:szCs w:val="28"/>
        </w:rPr>
        <w:t xml:space="preserve">, извещением № </w:t>
      </w:r>
      <w:r w:rsidR="00D4438D">
        <w:rPr>
          <w:sz w:val="28"/>
          <w:szCs w:val="28"/>
        </w:rPr>
        <w:t>/данные изъяты/</w:t>
      </w:r>
      <w:r w:rsidR="00D4438D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 xml:space="preserve">от </w:t>
      </w:r>
      <w:r w:rsidR="00D4438D">
        <w:rPr>
          <w:sz w:val="28"/>
          <w:szCs w:val="28"/>
        </w:rPr>
        <w:t>/данные изъяты/</w:t>
      </w:r>
      <w:r w:rsidR="00D4438D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>года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775E0E">
        <w:rPr>
          <w:sz w:val="28"/>
          <w:szCs w:val="28"/>
        </w:rPr>
        <w:t>Шарафутдинова Д.Н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D4438D">
        <w:rPr>
          <w:sz w:val="28"/>
          <w:szCs w:val="28"/>
        </w:rPr>
        <w:t>/данные изъяты/</w:t>
      </w:r>
      <w:r w:rsidR="00D4438D">
        <w:rPr>
          <w:sz w:val="28"/>
          <w:szCs w:val="28"/>
        </w:rPr>
        <w:t xml:space="preserve"> </w:t>
      </w:r>
      <w:r w:rsidR="00EF6592">
        <w:rPr>
          <w:sz w:val="28"/>
          <w:szCs w:val="28"/>
        </w:rPr>
        <w:t xml:space="preserve">года в отношении Шарафутдинова Д.Н.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D4438D">
        <w:rPr>
          <w:sz w:val="28"/>
          <w:szCs w:val="28"/>
        </w:rPr>
        <w:t>/данные изъяты/</w:t>
      </w:r>
      <w:r w:rsidR="00EF6592">
        <w:rPr>
          <w:sz w:val="28"/>
          <w:szCs w:val="28"/>
        </w:rPr>
        <w:t>. Шарафутдинов Д.Н.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EF6592">
        <w:rPr>
          <w:sz w:val="28"/>
          <w:szCs w:val="28"/>
        </w:rPr>
        <w:t>Шарафутдинова Д.Н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EF6592">
        <w:rPr>
          <w:sz w:val="28"/>
          <w:szCs w:val="28"/>
        </w:rPr>
        <w:t>Шарафутдинова Д.Н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EF6592">
        <w:rPr>
          <w:sz w:val="28"/>
          <w:szCs w:val="28"/>
        </w:rPr>
        <w:t>Шарафутдинову Д.Н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Шарафутдинова </w:t>
      </w:r>
      <w:r w:rsidR="00D4438D">
        <w:rPr>
          <w:sz w:val="28"/>
          <w:szCs w:val="28"/>
        </w:rPr>
        <w:t>Д.Н.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4438D"/>
    <w:rsid w:val="00DE5067"/>
    <w:rsid w:val="00DF3D8E"/>
    <w:rsid w:val="00DF64C0"/>
    <w:rsid w:val="00E244DD"/>
    <w:rsid w:val="00E626CA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423A-CFBD-4555-B7BD-CDE84E67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