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BA0846">
        <w:rPr>
          <w:sz w:val="28"/>
          <w:szCs w:val="28"/>
        </w:rPr>
        <w:t>0</w:t>
      </w:r>
      <w:r w:rsidR="004B2686">
        <w:rPr>
          <w:sz w:val="28"/>
          <w:szCs w:val="28"/>
        </w:rPr>
        <w:t>7</w:t>
      </w:r>
      <w:r w:rsidR="00BA0846">
        <w:rPr>
          <w:sz w:val="28"/>
          <w:szCs w:val="28"/>
        </w:rPr>
        <w:t xml:space="preserve"> февраля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 xml:space="preserve">Сергеева </w:t>
      </w:r>
      <w:r w:rsidR="00305887">
        <w:rPr>
          <w:sz w:val="28"/>
          <w:szCs w:val="28"/>
        </w:rPr>
        <w:t>С.Ю.</w:t>
      </w:r>
      <w:r w:rsidR="002A06AC">
        <w:rPr>
          <w:sz w:val="28"/>
          <w:szCs w:val="28"/>
        </w:rPr>
        <w:t xml:space="preserve">, </w:t>
      </w:r>
      <w:r w:rsidR="00305887">
        <w:rPr>
          <w:sz w:val="28"/>
          <w:szCs w:val="28"/>
        </w:rPr>
        <w:t>ОБЕЗЛИЧЕНО</w:t>
      </w:r>
      <w:r w:rsidR="00A05BFA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3B2D06">
        <w:rPr>
          <w:sz w:val="28"/>
          <w:szCs w:val="28"/>
        </w:rPr>
        <w:t>ы</w:t>
      </w:r>
      <w:r w:rsidR="00BA0846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 xml:space="preserve">Сергеев С.Ю. на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 xml:space="preserve">  </w:t>
      </w:r>
      <w:r>
        <w:rPr>
          <w:sz w:val="28"/>
          <w:szCs w:val="28"/>
        </w:rPr>
        <w:t>ОБЕЗЛИЧЕНО</w:t>
      </w:r>
      <w:r w:rsidR="00F44274">
        <w:rPr>
          <w:sz w:val="28"/>
          <w:szCs w:val="28"/>
        </w:rPr>
        <w:t>,</w:t>
      </w:r>
      <w:r w:rsidR="004B51C2">
        <w:rPr>
          <w:sz w:val="28"/>
          <w:szCs w:val="28"/>
        </w:rPr>
        <w:t xml:space="preserve">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</w:t>
      </w:r>
      <w:r w:rsidR="00BA0846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C945D0">
        <w:rPr>
          <w:sz w:val="28"/>
          <w:szCs w:val="28"/>
        </w:rPr>
        <w:t xml:space="preserve"> 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Сергеев С.Ю. 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F81458">
        <w:rPr>
          <w:sz w:val="28"/>
          <w:szCs w:val="28"/>
        </w:rPr>
        <w:t>, 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2A06AC">
        <w:rPr>
          <w:sz w:val="28"/>
          <w:szCs w:val="28"/>
        </w:rPr>
        <w:t>Сергеева С.Ю.</w:t>
      </w:r>
      <w:r w:rsidR="003256BE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 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Сергееву </w:t>
      </w:r>
      <w:r w:rsidR="00305887">
        <w:rPr>
          <w:sz w:val="28"/>
          <w:szCs w:val="28"/>
        </w:rPr>
        <w:t>С.Ю.</w:t>
      </w:r>
      <w:r w:rsidR="00E85660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A3F30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05887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BF0FAB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3652-7DD5-43C3-8406-F45918BA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