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MS0143-</w:t>
      </w:r>
      <w:r>
        <w:rPr>
          <w:rStyle w:val="cat-PhoneNumbergrp-16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7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гт</w:t>
      </w:r>
      <w:r>
        <w:rPr>
          <w:rFonts w:ascii="Times New Roman" w:eastAsia="Times New Roman" w:hAnsi="Times New Roman" w:cs="Times New Roman"/>
          <w:sz w:val="28"/>
          <w:szCs w:val="28"/>
        </w:rPr>
        <w:t>. Апастово</w:t>
      </w:r>
    </w:p>
    <w:p>
      <w:pPr>
        <w:spacing w:before="0" w:after="0"/>
        <w:ind w:left="360" w:hanging="36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по Апастовскому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Республики Татарстан Каримуллин Р.Х.,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КоАП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Хуснутдинова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Мухаметхариса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Хатиповича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Балтаево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Апастовского района ТАССР,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в/у </w:t>
      </w:r>
      <w:r>
        <w:rPr>
          <w:rStyle w:val="cat-ExternalSystem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18rplc-1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2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ривлекался,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>
      <w:pPr>
        <w:tabs>
          <w:tab w:val="left" w:pos="6345"/>
        </w:tabs>
        <w:spacing w:before="0" w:after="0"/>
        <w:rPr>
          <w:sz w:val="16"/>
          <w:szCs w:val="16"/>
        </w:rPr>
      </w:pPr>
      <w:r>
        <w:rPr>
          <w:sz w:val="16"/>
          <w:szCs w:val="16"/>
        </w:rPr>
        <w:tab/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6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Хуснутдинов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2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Хуснутдинов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Хуснутдинов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</w:t>
      </w:r>
      <w:r>
        <w:rPr>
          <w:rFonts w:ascii="Times New Roman" w:eastAsia="Times New Roman" w:hAnsi="Times New Roman" w:cs="Times New Roman"/>
          <w:sz w:val="28"/>
          <w:szCs w:val="28"/>
        </w:rPr>
        <w:t>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 него поступило письменное заявление о рассмотрении дела без его участия</w:t>
      </w:r>
      <w:r>
        <w:rPr>
          <w:rFonts w:ascii="Times New Roman" w:eastAsia="Times New Roman" w:hAnsi="Times New Roman" w:cs="Times New Roman"/>
          <w:sz w:val="28"/>
          <w:szCs w:val="28"/>
        </w:rPr>
        <w:t>, суд считает возможным рассмотреть дело в его отсутствие.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Хуснутдинов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19rplc-1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0rplc-2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6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другими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установленной.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Хуснутдинов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20.25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лица, совершившего административное правонарушение,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установлено, что, в свою очередь, даёт основание для назначения наказания в пределах санкции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29.7, 29.9-29.11 КоАП РФ, мировой судья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Хуснутдинова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Мухаметхариса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Хатиповича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одной тысячи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</w:t>
      </w:r>
      <w:r>
        <w:rPr>
          <w:rStyle w:val="cat-OrganizationNamegrp-15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//Управление Федерального Казначейства по Республике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1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2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ИНН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3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4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получателя платежа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73111601203019000140,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9040570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ЕК </w:t>
      </w:r>
      <w:r>
        <w:rPr>
          <w:rStyle w:val="cat-PhoneNumbergrp-19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Хуснутдинов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mail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ms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.0601@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tatar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ru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по Апастовскому судебному району Республики Татарстан.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Р.Х.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6rplc-0">
    <w:name w:val="cat-PhoneNumber grp-16 rplc-0"/>
    <w:basedOn w:val="DefaultParagraphFont"/>
  </w:style>
  <w:style w:type="character" w:customStyle="1" w:styleId="cat-PhoneNumbergrp-17rplc-1">
    <w:name w:val="cat-PhoneNumber grp-17 rplc-1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ExternalSystemDefinedgrp-26rplc-10">
    <w:name w:val="cat-ExternalSystemDefined grp-26 rplc-10"/>
    <w:basedOn w:val="DefaultParagraphFont"/>
  </w:style>
  <w:style w:type="character" w:customStyle="1" w:styleId="cat-PhoneNumbergrp-18rplc-11">
    <w:name w:val="cat-PhoneNumber grp-18 rplc-11"/>
    <w:basedOn w:val="DefaultParagraphFont"/>
  </w:style>
  <w:style w:type="character" w:customStyle="1" w:styleId="cat-ExternalSystemDefinedgrp-25rplc-12">
    <w:name w:val="cat-ExternalSystemDefined grp-25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Sumgrp-12rplc-15">
    <w:name w:val="cat-Sum grp-12 rplc-15"/>
    <w:basedOn w:val="DefaultParagraphFont"/>
  </w:style>
  <w:style w:type="character" w:customStyle="1" w:styleId="cat-PhoneNumbergrp-19rplc-19">
    <w:name w:val="cat-PhoneNumber grp-19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PhoneNumbergrp-20rplc-21">
    <w:name w:val="cat-PhoneNumber grp-20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OrganizationNamegrp-15rplc-28">
    <w:name w:val="cat-OrganizationName grp-15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PhoneNumbergrp-21rplc-31">
    <w:name w:val="cat-PhoneNumber grp-21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19rplc-35">
    <w:name w:val="cat-PhoneNumber grp-19 rplc-35"/>
    <w:basedOn w:val="DefaultParagraphFont"/>
  </w:style>
  <w:style w:type="character" w:customStyle="1" w:styleId="cat-Dategrp-7rplc-36">
    <w:name w:val="cat-Date grp-7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0601@tatar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