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80DFA" w:rsidP="00B80DFA">
      <w:pPr>
        <w:pStyle w:val="Heading2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                                                                            Дело № 5-525/2022</w:t>
      </w:r>
    </w:p>
    <w:p w:rsidR="00B80DFA" w:rsidP="00B80DFA">
      <w:pPr>
        <w:pStyle w:val="Heading2"/>
        <w:ind w:right="60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80DFA" w:rsidP="00B80DFA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B80DFA" w:rsidP="00B80DFA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июня 2022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Алексеевское</w:t>
      </w:r>
    </w:p>
    <w:p w:rsidR="00B80DFA" w:rsidP="00B80DFA">
      <w:pPr>
        <w:spacing w:after="0" w:line="240" w:lineRule="auto"/>
        <w:ind w:left="5664" w:right="60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</w:t>
      </w:r>
    </w:p>
    <w:p w:rsidR="00B80DFA" w:rsidP="00B80DFA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B80DFA" w:rsidP="00B80DFA">
      <w:pPr>
        <w:spacing w:after="0" w:line="240" w:lineRule="auto"/>
        <w:ind w:firstLine="851"/>
        <w:contextualSpacing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</w:t>
      </w:r>
      <w:r>
        <w:rPr>
          <w:rFonts w:ascii="Times New Roman" w:hAnsi="Times New Roman"/>
          <w:sz w:val="28"/>
          <w:szCs w:val="28"/>
        </w:rPr>
        <w:t>Татарстан</w:t>
      </w:r>
      <w:r>
        <w:rPr>
          <w:rFonts w:ascii="Times New Roman" w:hAnsi="Times New Roman"/>
          <w:sz w:val="28"/>
          <w:szCs w:val="28"/>
        </w:rPr>
        <w:t xml:space="preserve"> исполняющий обязанности мирового судьи судебного участка №1 по Алексеевскому судебному району Республики Татарстан 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B80DFA" w:rsidP="00596B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19.7 Кодекса Российской Федерации об Административных правонарушениях (далее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РФ) в отношении </w:t>
      </w:r>
      <w:r>
        <w:rPr>
          <w:rFonts w:ascii="Times New Roman" w:hAnsi="Times New Roman" w:cs="Times New Roman"/>
          <w:sz w:val="28"/>
          <w:szCs w:val="28"/>
        </w:rPr>
        <w:t>Шабутдинова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B63">
        <w:rPr>
          <w:rFonts w:ascii="Times New Roman" w:hAnsi="Times New Roman" w:cs="Times New Roman"/>
          <w:sz w:val="28"/>
          <w:szCs w:val="28"/>
        </w:rPr>
        <w:t>М.И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6B63">
        <w:rPr>
          <w:rFonts w:ascii="Times New Roman" w:hAnsi="Times New Roman" w:cs="Times New Roman"/>
          <w:sz w:val="28"/>
          <w:szCs w:val="28"/>
        </w:rPr>
        <w:t>«Обезличено»</w:t>
      </w:r>
    </w:p>
    <w:p w:rsidR="00B80DFA" w:rsidP="00B80DF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B80DFA" w:rsidP="00B80DF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80DFA" w:rsidP="00B80DFA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осуществлении проверки на предмет соблюдения Федерального закона от 06.12.2011 № 402-ФЗ «О бухгалтерском учете» МРИ ФСН №12 по Республике Татарстан обнаружил, что директор </w:t>
      </w:r>
      <w:r w:rsidR="00596B63">
        <w:rPr>
          <w:rFonts w:ascii="Times New Roman" w:hAnsi="Times New Roman"/>
          <w:sz w:val="28"/>
          <w:szCs w:val="28"/>
        </w:rPr>
        <w:t>«Обезличено</w:t>
      </w:r>
      <w:r w:rsidR="00596B63">
        <w:rPr>
          <w:rFonts w:ascii="Times New Roman" w:hAnsi="Times New Roman"/>
          <w:sz w:val="28"/>
          <w:szCs w:val="28"/>
        </w:rPr>
        <w:t>»</w:t>
      </w:r>
      <w:r w:rsidR="00FA4464">
        <w:rPr>
          <w:rFonts w:ascii="Times New Roman" w:hAnsi="Times New Roman"/>
          <w:sz w:val="28"/>
          <w:szCs w:val="28"/>
        </w:rPr>
        <w:t>Ш</w:t>
      </w:r>
      <w:r w:rsidR="00FA4464">
        <w:rPr>
          <w:rFonts w:ascii="Times New Roman" w:hAnsi="Times New Roman"/>
          <w:sz w:val="28"/>
          <w:szCs w:val="28"/>
        </w:rPr>
        <w:t>абутдинов</w:t>
      </w:r>
      <w:r w:rsidR="00FA4464">
        <w:rPr>
          <w:rFonts w:ascii="Times New Roman" w:hAnsi="Times New Roman"/>
          <w:sz w:val="28"/>
          <w:szCs w:val="28"/>
        </w:rPr>
        <w:t xml:space="preserve"> М.И. </w:t>
      </w:r>
      <w:r>
        <w:rPr>
          <w:rFonts w:ascii="Times New Roman" w:hAnsi="Times New Roman"/>
          <w:sz w:val="28"/>
          <w:szCs w:val="28"/>
        </w:rPr>
        <w:t xml:space="preserve"> представил в МРИ ФСН №12 по Республике Татарстан годовую упрощенную бухгалтерскую (финансовую) отчетность, составляющую государственный информационный ресурс бухгалтерской отчетности за 2021 год</w:t>
      </w:r>
      <w:r w:rsidR="00FA4464">
        <w:rPr>
          <w:rFonts w:ascii="Times New Roman" w:hAnsi="Times New Roman"/>
          <w:sz w:val="28"/>
          <w:szCs w:val="28"/>
        </w:rPr>
        <w:t xml:space="preserve"> – 5 апреля 2022 года, то есть по истечении установленного законом срока</w:t>
      </w:r>
      <w:r>
        <w:rPr>
          <w:rFonts w:ascii="Times New Roman" w:hAnsi="Times New Roman"/>
          <w:sz w:val="28"/>
          <w:szCs w:val="28"/>
        </w:rPr>
        <w:t>. Срок представления годовой упрощенной бухгалтерской (финансовой) отчетности, составляющей государственный информационный ресурс бухгалтерской отчетности за 2021 год не позднее 31 марта 2022 года.</w:t>
      </w:r>
    </w:p>
    <w:p w:rsidR="00B80DFA" w:rsidP="00B80DFA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Шабутдинов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суд не явился, ходатайств не заявлял, определено рассмотреть дело в его отсутствии </w:t>
      </w:r>
    </w:p>
    <w:p w:rsidR="00B80DFA" w:rsidP="00B80DFA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 </w:t>
      </w:r>
      <w:hyperlink r:id="rId4" w:anchor="/document/12150845/entry/49" w:history="1">
        <w:r w:rsidRPr="00B80DF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статьей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15 Федерального закона от 06.12.2011 N 402-ФЗ (ред. от 26.07.2019) "О бухгалтерском учете" 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 </w:t>
      </w:r>
      <w:r>
        <w:rPr>
          <w:rFonts w:ascii="Times New Roman" w:hAnsi="Times New Roman" w:cs="Times New Roman"/>
          <w:sz w:val="28"/>
          <w:szCs w:val="28"/>
        </w:rPr>
        <w:t xml:space="preserve">Согласно  ч. 5  статьей  18  данного Закона обязательный экземпляр отчетности </w:t>
      </w:r>
      <w:hyperlink r:id="rId5" w:history="1">
        <w:r w:rsidRPr="00B80DF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представляется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</w:t>
      </w:r>
    </w:p>
    <w:p w:rsidR="00B80DFA" w:rsidP="00B80DFA">
      <w:pPr>
        <w:pStyle w:val="BodyTextInden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 w:rsidR="00FA4464">
        <w:rPr>
          <w:rFonts w:ascii="Times New Roman" w:hAnsi="Times New Roman" w:cs="Times New Roman"/>
          <w:sz w:val="28"/>
          <w:szCs w:val="28"/>
        </w:rPr>
        <w:t>Шабутдинова</w:t>
      </w:r>
      <w:r w:rsidR="00FA4464">
        <w:rPr>
          <w:rFonts w:ascii="Times New Roman" w:hAnsi="Times New Roman" w:cs="Times New Roman"/>
          <w:sz w:val="28"/>
          <w:szCs w:val="28"/>
        </w:rPr>
        <w:t xml:space="preserve"> М</w:t>
      </w:r>
      <w:r w:rsidR="00FA4464">
        <w:rPr>
          <w:rFonts w:ascii="Times New Roman" w:hAnsi="Times New Roman"/>
          <w:sz w:val="28"/>
          <w:szCs w:val="28"/>
        </w:rPr>
        <w:t>.</w:t>
      </w:r>
      <w:r w:rsidR="00FA4464">
        <w:rPr>
          <w:rFonts w:ascii="Times New Roman" w:hAnsi="Times New Roman" w:cs="Times New Roman"/>
          <w:sz w:val="28"/>
          <w:szCs w:val="28"/>
        </w:rPr>
        <w:t>И</w:t>
      </w:r>
      <w:r w:rsidR="00FA44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596B63">
        <w:rPr>
          <w:rFonts w:ascii="Times New Roman" w:hAnsi="Times New Roman" w:cs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B80DFA" w:rsidP="00B80DFA">
      <w:pPr>
        <w:pStyle w:val="BodyText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 w:rsidR="00FA4464">
        <w:rPr>
          <w:rFonts w:ascii="Times New Roman" w:hAnsi="Times New Roman" w:cs="Times New Roman"/>
          <w:sz w:val="28"/>
          <w:szCs w:val="28"/>
        </w:rPr>
        <w:t>Шабутдинова</w:t>
      </w:r>
      <w:r w:rsidR="00FA4464">
        <w:rPr>
          <w:rFonts w:ascii="Times New Roman" w:hAnsi="Times New Roman" w:cs="Times New Roman"/>
          <w:sz w:val="28"/>
          <w:szCs w:val="28"/>
        </w:rPr>
        <w:t xml:space="preserve"> М</w:t>
      </w:r>
      <w:r w:rsidR="00FA4464">
        <w:rPr>
          <w:rFonts w:ascii="Times New Roman" w:hAnsi="Times New Roman"/>
          <w:sz w:val="28"/>
          <w:szCs w:val="28"/>
        </w:rPr>
        <w:t>.</w:t>
      </w:r>
      <w:r w:rsidR="00FA4464">
        <w:rPr>
          <w:rFonts w:ascii="Times New Roman" w:hAnsi="Times New Roman" w:cs="Times New Roman"/>
          <w:sz w:val="28"/>
          <w:szCs w:val="28"/>
        </w:rPr>
        <w:t>И</w:t>
      </w:r>
      <w:r w:rsidR="00FA44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статьёй 19.7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 -  непредставление в государственный орган, осуществляющий государственный контроль,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B80DFA" w:rsidP="00B80DFA">
      <w:pPr>
        <w:pStyle w:val="BodyText2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Смягчающие и отягчающие административную ответственность обстоятельства судом,  не установлены.</w:t>
      </w:r>
    </w:p>
    <w:p w:rsidR="00B80DFA" w:rsidP="00B80DFA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="00FA4464">
        <w:rPr>
          <w:rFonts w:ascii="Times New Roman" w:hAnsi="Times New Roman"/>
          <w:sz w:val="28"/>
          <w:szCs w:val="28"/>
        </w:rPr>
        <w:t>Шабутдинову</w:t>
      </w:r>
      <w:r w:rsidR="00FA4464">
        <w:rPr>
          <w:rFonts w:ascii="Times New Roman" w:hAnsi="Times New Roman"/>
          <w:sz w:val="28"/>
          <w:szCs w:val="28"/>
        </w:rPr>
        <w:t xml:space="preserve"> М.И.</w:t>
      </w:r>
      <w:r>
        <w:rPr>
          <w:rFonts w:ascii="Times New Roman" w:hAnsi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 С учетом характера совершенного </w:t>
      </w:r>
      <w:r w:rsidR="00FA4464">
        <w:rPr>
          <w:rFonts w:ascii="Times New Roman" w:hAnsi="Times New Roman"/>
          <w:sz w:val="28"/>
          <w:szCs w:val="28"/>
        </w:rPr>
        <w:t>Шабутдиновым</w:t>
      </w:r>
      <w:r w:rsidR="00FA4464">
        <w:rPr>
          <w:rFonts w:ascii="Times New Roman" w:hAnsi="Times New Roman"/>
          <w:sz w:val="28"/>
          <w:szCs w:val="28"/>
        </w:rPr>
        <w:t xml:space="preserve"> М.И.</w:t>
      </w:r>
      <w:r>
        <w:rPr>
          <w:rFonts w:ascii="Times New Roman" w:hAnsi="Times New Roman"/>
          <w:sz w:val="28"/>
          <w:szCs w:val="28"/>
        </w:rPr>
        <w:t xml:space="preserve"> административного правонарушения и то, что он совершает правонарушение впервые, мировой судья назначает административное наказание в виде предупреждения в соответствии  с санкцией статьи 19.7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РФ.</w:t>
      </w:r>
    </w:p>
    <w:p w:rsidR="00B80DFA" w:rsidP="00B80DFA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29.9-29.11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РФ, мировой судья</w:t>
      </w:r>
    </w:p>
    <w:p w:rsidR="00B80DFA" w:rsidP="00B80DFA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0DFA" w:rsidP="00B80DFA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B80DFA" w:rsidP="00B80DFA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80DFA" w:rsidP="00B80DFA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Шабутдинова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596B63">
        <w:rPr>
          <w:rFonts w:ascii="Times New Roman" w:hAnsi="Times New Roman"/>
          <w:sz w:val="28"/>
          <w:szCs w:val="28"/>
        </w:rPr>
        <w:t>М.И.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признать виновным в совершении правонарушения, предусмотренного статьёй 19.7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РФ, и назначить ему административное наказание в виде предупреждения.</w:t>
      </w:r>
    </w:p>
    <w:p w:rsidR="00B80DFA" w:rsidP="00B80DFA">
      <w:pPr>
        <w:pStyle w:val="BodyTextIndent"/>
        <w:tabs>
          <w:tab w:val="left" w:pos="93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постановления. </w:t>
      </w:r>
    </w:p>
    <w:p w:rsidR="00B80DFA" w:rsidP="00B80DFA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0DFA" w:rsidP="00B80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Мировой судья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DFA" w:rsidP="00B80DFA">
      <w:pPr>
        <w:pStyle w:val="BodyTextInden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     </w:t>
      </w:r>
    </w:p>
    <w:p w:rsidR="00B80DFA" w:rsidP="00B80D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мирового судьи судебного участка №1</w:t>
      </w:r>
    </w:p>
    <w:p w:rsidR="00B80DFA" w:rsidP="00B80D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Алексеевскому судебному району </w:t>
      </w:r>
    </w:p>
    <w:p w:rsidR="00B80DFA" w:rsidP="00B80D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DFA" w:rsidP="00B80DFA"/>
    <w:p w:rsidR="00B80DFA" w:rsidP="00B80DFA">
      <w:r>
        <w:rPr>
          <w:rFonts w:ascii="Times New Roman" w:hAnsi="Times New Roman" w:cs="Times New Roman"/>
          <w:sz w:val="28"/>
          <w:szCs w:val="28"/>
        </w:rPr>
        <w:t xml:space="preserve">Постановление вступило в законную силу “_____”____________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232"/>
    <w:sectPr w:rsidSect="00B80DF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0DFA"/>
    <w:rsid w:val="00396232"/>
    <w:rsid w:val="00596B63"/>
    <w:rsid w:val="00B80DFA"/>
    <w:rsid w:val="00E379D0"/>
    <w:rsid w:val="00FA44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9D0"/>
  </w:style>
  <w:style w:type="paragraph" w:styleId="Heading2">
    <w:name w:val="heading 2"/>
    <w:basedOn w:val="Normal"/>
    <w:next w:val="Normal"/>
    <w:link w:val="2"/>
    <w:semiHidden/>
    <w:unhideWhenUsed/>
    <w:qFormat/>
    <w:rsid w:val="00B80DFA"/>
    <w:pPr>
      <w:keepNext/>
      <w:autoSpaceDE w:val="0"/>
      <w:autoSpaceDN w:val="0"/>
      <w:spacing w:after="0" w:line="240" w:lineRule="auto"/>
      <w:jc w:val="both"/>
      <w:outlineLvl w:val="1"/>
    </w:pPr>
    <w:rPr>
      <w:rFonts w:ascii="Calibri" w:eastAsia="Times New Roman" w:hAnsi="Calibri"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B80DFA"/>
    <w:rPr>
      <w:rFonts w:ascii="Calibri" w:eastAsia="Times New Roman" w:hAnsi="Calibri" w:cs="Calibri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B80DFA"/>
    <w:rPr>
      <w:color w:val="0000FF" w:themeColor="hyperlink"/>
      <w:u w:val="single"/>
    </w:rPr>
  </w:style>
  <w:style w:type="paragraph" w:styleId="BodyText">
    <w:name w:val="Body Text"/>
    <w:basedOn w:val="Normal"/>
    <w:link w:val="a"/>
    <w:semiHidden/>
    <w:unhideWhenUsed/>
    <w:rsid w:val="00B80DFA"/>
    <w:pPr>
      <w:spacing w:after="120"/>
    </w:pPr>
    <w:rPr>
      <w:rFonts w:ascii="Calibri" w:eastAsia="Times New Roman" w:hAnsi="Calibri" w:cs="Calibri"/>
    </w:rPr>
  </w:style>
  <w:style w:type="character" w:customStyle="1" w:styleId="a">
    <w:name w:val="Основной текст Знак"/>
    <w:basedOn w:val="DefaultParagraphFont"/>
    <w:link w:val="BodyText"/>
    <w:semiHidden/>
    <w:rsid w:val="00B80DFA"/>
    <w:rPr>
      <w:rFonts w:ascii="Calibri" w:eastAsia="Times New Roman" w:hAnsi="Calibri" w:cs="Calibri"/>
    </w:rPr>
  </w:style>
  <w:style w:type="paragraph" w:styleId="BodyTextIndent">
    <w:name w:val="Body Text Indent"/>
    <w:basedOn w:val="Normal"/>
    <w:link w:val="a0"/>
    <w:semiHidden/>
    <w:unhideWhenUsed/>
    <w:rsid w:val="00B80DFA"/>
    <w:pPr>
      <w:autoSpaceDE w:val="0"/>
      <w:autoSpaceDN w:val="0"/>
      <w:spacing w:after="0" w:line="240" w:lineRule="auto"/>
      <w:ind w:firstLine="720"/>
      <w:jc w:val="both"/>
    </w:pPr>
    <w:rPr>
      <w:rFonts w:ascii="Calibri" w:eastAsia="Times New Roman" w:hAnsi="Calibri" w:cs="Calibri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B80DFA"/>
    <w:rPr>
      <w:rFonts w:ascii="Calibri" w:eastAsia="Times New Roman" w:hAnsi="Calibri" w:cs="Calibri"/>
      <w:sz w:val="26"/>
      <w:szCs w:val="26"/>
    </w:rPr>
  </w:style>
  <w:style w:type="paragraph" w:styleId="BodyText2">
    <w:name w:val="Body Text 2"/>
    <w:basedOn w:val="Normal"/>
    <w:link w:val="20"/>
    <w:semiHidden/>
    <w:unhideWhenUsed/>
    <w:rsid w:val="00B80DFA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DefaultParagraphFont"/>
    <w:link w:val="BodyText2"/>
    <w:semiHidden/>
    <w:rsid w:val="00B80DF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consultantplus://offline/ref=9E6B9ED2C83C3D8A6C073649C3E1ACAA6A1D68EBCDDD08B25C66834108BA6440B85DFEA7859070BBEDC48FA1909ACCD4C0FC57556A836ADAMFf1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