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№5-1-1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3/2022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с.Актаныш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исполняющая обязанности мирового судьи судебного участка №1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(адрес: 423740,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с.Актаныш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д.7),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Саматова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Саматов А.Ф.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 октября 2021 года подвергнут административному наказанию в виде административного штрафа в размере 1500 руб. за совершение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12.36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Между тем, в предусмотренный законом срок </w:t>
      </w:r>
      <w:r>
        <w:rPr>
          <w:rFonts w:ascii="Times New Roman" w:eastAsia="Times New Roman" w:hAnsi="Times New Roman" w:cs="Times New Roman"/>
          <w:sz w:val="28"/>
          <w:szCs w:val="28"/>
        </w:rPr>
        <w:t>Саматов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 административный штраф не уплатил.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Саматовым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правонарушения подтверждается следующими доказательствами: пояснениями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>, данными в суде, который пояснил, что наложенного штрафа действительно в установ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ленный законом срок не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, а уплатил только 16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 октября 2021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отделения ГИБДД отдела 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исследованными в судебном заседании.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 оценив в совокупности вышеприведенные доказательства,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Саматов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 - неуплата административного штрафа в установленный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а: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Саматовым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 вины и раскаяние, а также уплата административного штрафа до рассмотрения дела в суде.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наличие 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Саматова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тысяча)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 штрафа: получатель платежа - УФК по РТ (Министерство юстиции РТ), ИНН 1654003139, КПП 165501001; р/с 03100643000000011100,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НБ РТ Банка России/УФК по РТ </w:t>
      </w:r>
      <w:r>
        <w:rPr>
          <w:rFonts w:ascii="Times New Roman" w:eastAsia="Times New Roman" w:hAnsi="Times New Roman" w:cs="Times New Roman"/>
          <w:sz w:val="28"/>
          <w:szCs w:val="28"/>
        </w:rPr>
        <w:t>г.Казань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кор.сч.40102810445370000079, БИК 019205400, ОКТМО 92701000001, КБК 73111601203019000140,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0318690900000000027227659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За неуплату административного штрафа в установленный срок предусмотрена административная ответственность по части 1 статьи 20.25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или опротестовано в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Исламова Р.К.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3">
    <w:name w:val="cat-FIO grp-10 rplc-3"/>
    <w:basedOn w:val="DefaultParagraphFont"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